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f655yhx8eznc" w:id="0"/>
      <w:bookmarkEnd w:id="0"/>
      <w:r w:rsidDel="00000000" w:rsidR="00000000" w:rsidRPr="00000000">
        <w:rPr>
          <w:rtl w:val="0"/>
        </w:rPr>
        <w:t xml:space="preserve">References Oppositional Defiant Disorder</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Hamilton SS, Armando J. Oppositional defiant disorder. Am Fam Physician. 2008 Oct 1;78(7):861-6. PMID: 18841736. </w:t>
      </w:r>
      <w:hyperlink r:id="rId6">
        <w:r w:rsidDel="00000000" w:rsidR="00000000" w:rsidRPr="00000000">
          <w:rPr>
            <w:rFonts w:ascii="Times New Roman" w:cs="Times New Roman" w:eastAsia="Times New Roman" w:hAnsi="Times New Roman"/>
            <w:color w:val="1155cc"/>
            <w:sz w:val="24"/>
            <w:szCs w:val="24"/>
            <w:u w:val="single"/>
            <w:rtl w:val="0"/>
          </w:rPr>
          <w:t xml:space="preserve">https://www.aafp.org/pubs/afp/issues/2008/1001/p861.html</w:t>
        </w:r>
      </w:hyperlink>
      <w:r w:rsidDel="00000000" w:rsidR="00000000" w:rsidRPr="00000000">
        <w:rPr>
          <w:rtl w:val="0"/>
        </w:rPr>
      </w:r>
    </w:p>
    <w:p w:rsidR="00000000" w:rsidDel="00000000" w:rsidP="00000000" w:rsidRDefault="00000000" w:rsidRPr="00000000" w14:paraId="00000005">
      <w:pPr>
        <w:shd w:fill="ffffff" w:val="clear"/>
        <w:spacing w:after="240" w:before="24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Nock, M. K., Kazdin, A. E., Hiripi, E., &amp; Kessler, R. C. (2007). Lifetime prevalence, correlates, and persistence of oppositional defiant disorder: Results from the National Comorbidity Survey Replication. </w:t>
      </w:r>
      <w:r w:rsidDel="00000000" w:rsidR="00000000" w:rsidRPr="00000000">
        <w:rPr>
          <w:rFonts w:ascii="Times New Roman" w:cs="Times New Roman" w:eastAsia="Times New Roman" w:hAnsi="Times New Roman"/>
          <w:i w:val="1"/>
          <w:color w:val="222222"/>
          <w:sz w:val="24"/>
          <w:szCs w:val="24"/>
          <w:rtl w:val="0"/>
        </w:rPr>
        <w:t xml:space="preserve">Journal of Child Psychology and Psychiatry, 48</w:t>
      </w:r>
      <w:r w:rsidDel="00000000" w:rsidR="00000000" w:rsidRPr="00000000">
        <w:rPr>
          <w:rFonts w:ascii="Times New Roman" w:cs="Times New Roman" w:eastAsia="Times New Roman" w:hAnsi="Times New Roman"/>
          <w:color w:val="222222"/>
          <w:sz w:val="24"/>
          <w:szCs w:val="24"/>
          <w:rtl w:val="0"/>
        </w:rPr>
        <w:t xml:space="preserve">(7), 703–713. https://doi.org/10.1111/j.1469-7610.2007.01733.x</w:t>
      </w:r>
    </w:p>
    <w:p w:rsidR="00000000" w:rsidDel="00000000" w:rsidP="00000000" w:rsidRDefault="00000000" w:rsidRPr="00000000" w14:paraId="00000006">
      <w:pPr>
        <w:shd w:fill="ffffff" w:val="clear"/>
        <w:spacing w:after="160" w:before="16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Aggarwal A, Marwaha R. Oppositional Defiant Disorder. [Updated 2022 Sep 19]. In: StatPearls [Internet]. Treasure Island (FL): StatPearls Publishing; 2024 Jan-. Available from: </w:t>
      </w:r>
      <w:hyperlink r:id="rId7">
        <w:r w:rsidDel="00000000" w:rsidR="00000000" w:rsidRPr="00000000">
          <w:rPr>
            <w:rFonts w:ascii="Times New Roman" w:cs="Times New Roman" w:eastAsia="Times New Roman" w:hAnsi="Times New Roman"/>
            <w:color w:val="1155cc"/>
            <w:sz w:val="24"/>
            <w:szCs w:val="24"/>
            <w:u w:val="single"/>
            <w:rtl w:val="0"/>
          </w:rPr>
          <w:t xml:space="preserve">https://www.ncbi.nlm.nih.gov/books/NBK557443/</w:t>
        </w:r>
      </w:hyperlink>
      <w:r w:rsidDel="00000000" w:rsidR="00000000" w:rsidRPr="00000000">
        <w:rPr>
          <w:rtl w:val="0"/>
        </w:rPr>
      </w:r>
    </w:p>
    <w:p w:rsidR="00000000" w:rsidDel="00000000" w:rsidP="00000000" w:rsidRDefault="00000000" w:rsidRPr="00000000" w14:paraId="00000007">
      <w:pPr>
        <w:shd w:fill="ffffff" w:val="clear"/>
        <w:spacing w:after="160" w:before="160" w:lineRule="auto"/>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van Anders SM, Goldey KL, Kuo PX. The Steroid/Peptide Theory of Social Bonds: integrating testosterone and peptide responses for classifying social behavioral contexts. Psychoneuroendocrinology. 2011 Oct;36(9):1265-75. doi: 10.1016/j.psyneuen.2011.06.001. Epub 2011 Jul 2. PMID: 21724336.</w:t>
      </w:r>
    </w:p>
    <w:p w:rsidR="00000000" w:rsidDel="00000000" w:rsidP="00000000" w:rsidRDefault="00000000" w:rsidRPr="00000000" w14:paraId="00000008">
      <w:pPr>
        <w:shd w:fill="ffffff" w:val="clear"/>
        <w:spacing w:after="160" w:before="160" w:lineRule="auto"/>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Archer J. Testosterone and human aggression: an evaluation of the challenge hypothesis. Neurosci Biobehav Rev. 2006;30(3):319-45. doi: 10.1016/j.neubiorev.2004.12.007. Epub 2005 Feb 25. PMID: 16483890.</w:t>
      </w:r>
    </w:p>
    <w:p w:rsidR="00000000" w:rsidDel="00000000" w:rsidP="00000000" w:rsidRDefault="00000000" w:rsidRPr="00000000" w14:paraId="00000009">
      <w:pPr>
        <w:shd w:fill="ffffff" w:val="clear"/>
        <w:spacing w:after="160" w:before="160" w:lineRule="auto"/>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Delville Y, Mansour KM, Ferris CF. Testosterone facilitates aggression by modulating vasopressin receptors in the hypothalamus. Physiol Behav. 1996 Jul;60(1):25-9. doi: 10.1016/0031-9384(95)02246-5. PMID: 8804638.</w:t>
      </w:r>
    </w:p>
    <w:p w:rsidR="00000000" w:rsidDel="00000000" w:rsidP="00000000" w:rsidRDefault="00000000" w:rsidRPr="00000000" w14:paraId="0000000A">
      <w:pPr>
        <w:shd w:fill="ffffff" w:val="clear"/>
        <w:spacing w:after="160" w:before="16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12121"/>
          <w:sz w:val="24"/>
          <w:szCs w:val="24"/>
          <w:highlight w:val="white"/>
          <w:rtl w:val="0"/>
        </w:rPr>
        <w:t xml:space="preserve">Rigney N, de Vries GJ, Petrulis A, Young LJ. Oxytocin, Vasopressin, and Social Behavior: From Neural Circuits to Clinical Opportunities. Endocrinology. 2022 Sep 1;163(9):bqac111. doi: 10.1210/endocr/bqac111. PMID: 35863332; PMCID: PMC9337272.</w:t>
      </w:r>
      <w:r w:rsidDel="00000000" w:rsidR="00000000" w:rsidRPr="00000000">
        <w:rPr>
          <w:rtl w:val="0"/>
        </w:rPr>
      </w:r>
    </w:p>
    <w:p w:rsidR="00000000" w:rsidDel="00000000" w:rsidP="00000000" w:rsidRDefault="00000000" w:rsidRPr="00000000" w14:paraId="0000000B">
      <w:pPr>
        <w:shd w:fill="ffffff" w:val="clear"/>
        <w:spacing w:after="160" w:before="160"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12121"/>
          <w:sz w:val="24"/>
          <w:szCs w:val="24"/>
          <w:highlight w:val="white"/>
          <w:rtl w:val="0"/>
        </w:rPr>
        <w:t xml:space="preserve">Riley M, Ahmed S, Locke A. Common Questions About Oppositional Defiant Disorder. Am Fam Physician. 2016 Apr 1;93(7):586-91. PMID: 27035043.</w:t>
      </w:r>
      <w:r w:rsidDel="00000000" w:rsidR="00000000" w:rsidRPr="00000000">
        <w:rPr>
          <w:rtl w:val="0"/>
        </w:rPr>
      </w:r>
    </w:p>
    <w:p w:rsidR="00000000" w:rsidDel="00000000" w:rsidP="00000000" w:rsidRDefault="00000000" w:rsidRPr="00000000" w14:paraId="0000000C">
      <w:pPr>
        <w:shd w:fill="ffffff" w:val="clear"/>
        <w:spacing w:after="16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12121"/>
          <w:sz w:val="24"/>
          <w:szCs w:val="24"/>
          <w:highlight w:val="white"/>
          <w:rtl w:val="0"/>
        </w:rPr>
        <w:t xml:space="preserve">Fucà E, Cirillo F, Celestini L, Alfieri P, Valentini D, Costanzo F, Vicari S. Assessment of oppositional defiant disorder and oppositional behavior in children and adolescents with Down syndrome. Front Psychiatry. 2023 Jan 16;13:1062201. doi: 10.3389/fpsyt.2022.1062201. PMID: 36727089; PMCID: PMC9884820.</w:t>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Bakker-Huvenaars MJ, Greven CU, Herpers P, Wiegers E, Jansen A, van der Steen R, van Herwaarden AE, Baanders AN, Nijhof KS, Scheepers F, Rommelse N, Glennon JC, Buitelaar JK. Saliva oxytocin, cortisol, and testosterone levels in adolescent boys with autism spectrum disorder, oppositional defiant disorder/conduct disorder and typically developing individuals. Eur Neuropsychopharmacol. 2020 Jan;30:87-101. doi: 10.1016/j.euroneuro.2018.07.097. Epub 2018 Sep 7. PMID: 30201120.</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Liu YW, Liong MT, Chung YE, Huang HY, Peng WS, Cheng YF, Lin YS, Wu YY, Tsai YC. Effects of </w:t>
      </w:r>
      <w:r w:rsidDel="00000000" w:rsidR="00000000" w:rsidRPr="00000000">
        <w:rPr>
          <w:rFonts w:ascii="Times New Roman" w:cs="Times New Roman" w:eastAsia="Times New Roman" w:hAnsi="Times New Roman"/>
          <w:i w:val="1"/>
          <w:sz w:val="24"/>
          <w:szCs w:val="24"/>
          <w:rtl w:val="0"/>
        </w:rPr>
        <w:t xml:space="preserve">Lactobacillus plantarum</w:t>
      </w:r>
      <w:r w:rsidDel="00000000" w:rsidR="00000000" w:rsidRPr="00000000">
        <w:rPr>
          <w:rFonts w:ascii="Times New Roman" w:cs="Times New Roman" w:eastAsia="Times New Roman" w:hAnsi="Times New Roman"/>
          <w:sz w:val="24"/>
          <w:szCs w:val="24"/>
          <w:rtl w:val="0"/>
        </w:rPr>
        <w:t xml:space="preserve"> PS128 on Children with Autism Spectrum Disorder in Taiwan: A Randomized, Double-Blind, Placebo-Controlled Trial. Nutrients. 2019 Apr 11;11(4):820. doi: 10.3390/nu11040820. PMID: 30979038; PMCID: PMC6521002.</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Wang CH, Ning QF, Liu C, Lv TT, Cong EZ, Gu JY, Zhang YL, Nie HY, Zhang XL, Li Y, Zhang XY, Su LY. Associations of serotonin transporter gene promoter polymorphisms and monoamine oxidase A gene polymorphisms with oppositional defiant disorder in a Chinese Han population. Behav Brain Funct. 2018 Aug 20;14(1):15. doi: 10.1186/s12993-018-0147-6. PMID: 30126429; PMCID: PMC6102835.</w:t>
      </w:r>
    </w:p>
    <w:p w:rsidR="00000000" w:rsidDel="00000000" w:rsidP="00000000" w:rsidRDefault="00000000" w:rsidRPr="00000000" w14:paraId="00000012">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Wang M, Li H, Deater-Deckard K, Zhang W. Interacting Effect of Catechol-</w:t>
      </w:r>
      <w:r w:rsidDel="00000000" w:rsidR="00000000" w:rsidRPr="00000000">
        <w:rPr>
          <w:rFonts w:ascii="Times New Roman" w:cs="Times New Roman" w:eastAsia="Times New Roman" w:hAnsi="Times New Roman"/>
          <w:i w:val="1"/>
          <w:color w:val="212121"/>
          <w:sz w:val="24"/>
          <w:szCs w:val="24"/>
          <w:highlight w:val="white"/>
          <w:rtl w:val="0"/>
        </w:rPr>
        <w:t xml:space="preserve">O</w:t>
      </w:r>
      <w:r w:rsidDel="00000000" w:rsidR="00000000" w:rsidRPr="00000000">
        <w:rPr>
          <w:rFonts w:ascii="Times New Roman" w:cs="Times New Roman" w:eastAsia="Times New Roman" w:hAnsi="Times New Roman"/>
          <w:color w:val="212121"/>
          <w:sz w:val="24"/>
          <w:szCs w:val="24"/>
          <w:highlight w:val="white"/>
          <w:rtl w:val="0"/>
        </w:rPr>
        <w:t xml:space="preserve">-Methyltransferase (</w:t>
      </w:r>
      <w:r w:rsidDel="00000000" w:rsidR="00000000" w:rsidRPr="00000000">
        <w:rPr>
          <w:rFonts w:ascii="Times New Roman" w:cs="Times New Roman" w:eastAsia="Times New Roman" w:hAnsi="Times New Roman"/>
          <w:i w:val="1"/>
          <w:color w:val="212121"/>
          <w:sz w:val="24"/>
          <w:szCs w:val="24"/>
          <w:highlight w:val="white"/>
          <w:rtl w:val="0"/>
        </w:rPr>
        <w:t xml:space="preserve">COMT</w:t>
      </w:r>
      <w:r w:rsidDel="00000000" w:rsidR="00000000" w:rsidRPr="00000000">
        <w:rPr>
          <w:rFonts w:ascii="Times New Roman" w:cs="Times New Roman" w:eastAsia="Times New Roman" w:hAnsi="Times New Roman"/>
          <w:color w:val="212121"/>
          <w:sz w:val="24"/>
          <w:szCs w:val="24"/>
          <w:highlight w:val="white"/>
          <w:rtl w:val="0"/>
        </w:rPr>
        <w:t xml:space="preserve">) and Monoamine Oxidase A (</w:t>
      </w:r>
      <w:r w:rsidDel="00000000" w:rsidR="00000000" w:rsidRPr="00000000">
        <w:rPr>
          <w:rFonts w:ascii="Times New Roman" w:cs="Times New Roman" w:eastAsia="Times New Roman" w:hAnsi="Times New Roman"/>
          <w:i w:val="1"/>
          <w:color w:val="212121"/>
          <w:sz w:val="24"/>
          <w:szCs w:val="24"/>
          <w:highlight w:val="white"/>
          <w:rtl w:val="0"/>
        </w:rPr>
        <w:t xml:space="preserve">MAOA</w:t>
      </w:r>
      <w:r w:rsidDel="00000000" w:rsidR="00000000" w:rsidRPr="00000000">
        <w:rPr>
          <w:rFonts w:ascii="Times New Roman" w:cs="Times New Roman" w:eastAsia="Times New Roman" w:hAnsi="Times New Roman"/>
          <w:color w:val="212121"/>
          <w:sz w:val="24"/>
          <w:szCs w:val="24"/>
          <w:highlight w:val="white"/>
          <w:rtl w:val="0"/>
        </w:rPr>
        <w:t xml:space="preserve">) Gene Polymorphisms, and Stressful Life Events on Aggressive Behavior in Chinese Male Adolescents. Front Psychol. 2018 Jul 3;9:1079. doi: 10.3389/fpsyg.2018.01079. PMID: 30018578; PMCID: PMC6037980.</w:t>
      </w:r>
    </w:p>
    <w:p w:rsidR="00000000" w:rsidDel="00000000" w:rsidP="00000000" w:rsidRDefault="00000000" w:rsidRPr="00000000" w14:paraId="00000014">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Wang CH, Ning QF, Liu C, Lv TT, Cong EZ, Gu JY, Zhang YL, Nie HY, Zhang XL, Li Y, Zhang XY, Su LY. Associations of serotonin transporter gene promoter polymorphisms and monoamine oxidase A gene polymorphisms with oppositional defiant disorder in a Chinese Han population. Behav Brain Funct. 2018 Aug 20;14(1):15. doi: 10.1186/s12993-018-0147-6. PMID: 30126429; PMCID: PMC6102835.</w:t>
      </w:r>
    </w:p>
    <w:p w:rsidR="00000000" w:rsidDel="00000000" w:rsidP="00000000" w:rsidRDefault="00000000" w:rsidRPr="00000000" w14:paraId="00000016">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Ficks, C.A., Waldman, I.D. Candidate Genes for Aggression and Antisocial Behavior: A Meta-analysis of Association Studies of the </w:t>
      </w:r>
      <w:r w:rsidDel="00000000" w:rsidR="00000000" w:rsidRPr="00000000">
        <w:rPr>
          <w:rFonts w:ascii="Times New Roman" w:cs="Times New Roman" w:eastAsia="Times New Roman" w:hAnsi="Times New Roman"/>
          <w:i w:val="1"/>
          <w:color w:val="222222"/>
          <w:sz w:val="24"/>
          <w:szCs w:val="24"/>
          <w:highlight w:val="white"/>
          <w:rtl w:val="0"/>
        </w:rPr>
        <w:t xml:space="preserve">5HTTLPR</w:t>
      </w:r>
      <w:r w:rsidDel="00000000" w:rsidR="00000000" w:rsidRPr="00000000">
        <w:rPr>
          <w:rFonts w:ascii="Times New Roman" w:cs="Times New Roman" w:eastAsia="Times New Roman" w:hAnsi="Times New Roman"/>
          <w:color w:val="222222"/>
          <w:sz w:val="24"/>
          <w:szCs w:val="24"/>
          <w:highlight w:val="white"/>
          <w:rtl w:val="0"/>
        </w:rPr>
        <w:t xml:space="preserve"> and </w:t>
      </w:r>
      <w:r w:rsidDel="00000000" w:rsidR="00000000" w:rsidRPr="00000000">
        <w:rPr>
          <w:rFonts w:ascii="Times New Roman" w:cs="Times New Roman" w:eastAsia="Times New Roman" w:hAnsi="Times New Roman"/>
          <w:i w:val="1"/>
          <w:color w:val="222222"/>
          <w:sz w:val="24"/>
          <w:szCs w:val="24"/>
          <w:highlight w:val="white"/>
          <w:rtl w:val="0"/>
        </w:rPr>
        <w:t xml:space="preserve">MAOA</w:t>
      </w:r>
      <w:r w:rsidDel="00000000" w:rsidR="00000000" w:rsidRPr="00000000">
        <w:rPr>
          <w:rFonts w:ascii="Times New Roman" w:cs="Times New Roman" w:eastAsia="Times New Roman" w:hAnsi="Times New Roman"/>
          <w:color w:val="222222"/>
          <w:sz w:val="24"/>
          <w:szCs w:val="24"/>
          <w:highlight w:val="white"/>
          <w:rtl w:val="0"/>
        </w:rPr>
        <w:t xml:space="preserve">-</w:t>
      </w:r>
      <w:r w:rsidDel="00000000" w:rsidR="00000000" w:rsidRPr="00000000">
        <w:rPr>
          <w:rFonts w:ascii="Times New Roman" w:cs="Times New Roman" w:eastAsia="Times New Roman" w:hAnsi="Times New Roman"/>
          <w:i w:val="1"/>
          <w:color w:val="222222"/>
          <w:sz w:val="24"/>
          <w:szCs w:val="24"/>
          <w:highlight w:val="white"/>
          <w:rtl w:val="0"/>
        </w:rPr>
        <w:t xml:space="preserve">uVNTR</w:t>
      </w:r>
      <w:r w:rsidDel="00000000" w:rsidR="00000000" w:rsidRPr="00000000">
        <w:rPr>
          <w:rFonts w:ascii="Times New Roman" w:cs="Times New Roman" w:eastAsia="Times New Roman" w:hAnsi="Times New Roman"/>
          <w:color w:val="222222"/>
          <w:sz w:val="24"/>
          <w:szCs w:val="24"/>
          <w:highlight w:val="white"/>
          <w:rtl w:val="0"/>
        </w:rPr>
        <w:t xml:space="preserve"> . </w:t>
      </w:r>
      <w:r w:rsidDel="00000000" w:rsidR="00000000" w:rsidRPr="00000000">
        <w:rPr>
          <w:rFonts w:ascii="Times New Roman" w:cs="Times New Roman" w:eastAsia="Times New Roman" w:hAnsi="Times New Roman"/>
          <w:i w:val="1"/>
          <w:color w:val="222222"/>
          <w:sz w:val="24"/>
          <w:szCs w:val="24"/>
          <w:highlight w:val="white"/>
          <w:rtl w:val="0"/>
        </w:rPr>
        <w:t xml:space="preserve">Behav Genet</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b w:val="1"/>
          <w:color w:val="222222"/>
          <w:sz w:val="24"/>
          <w:szCs w:val="24"/>
          <w:highlight w:val="white"/>
          <w:rtl w:val="0"/>
        </w:rPr>
        <w:t xml:space="preserve">44</w:t>
      </w:r>
      <w:r w:rsidDel="00000000" w:rsidR="00000000" w:rsidRPr="00000000">
        <w:rPr>
          <w:rFonts w:ascii="Times New Roman" w:cs="Times New Roman" w:eastAsia="Times New Roman" w:hAnsi="Times New Roman"/>
          <w:color w:val="222222"/>
          <w:sz w:val="24"/>
          <w:szCs w:val="24"/>
          <w:highlight w:val="white"/>
          <w:rtl w:val="0"/>
        </w:rPr>
        <w:t xml:space="preserve">, 427–444 (2014). </w:t>
      </w:r>
      <w:hyperlink r:id="rId8">
        <w:r w:rsidDel="00000000" w:rsidR="00000000" w:rsidRPr="00000000">
          <w:rPr>
            <w:rFonts w:ascii="Times New Roman" w:cs="Times New Roman" w:eastAsia="Times New Roman" w:hAnsi="Times New Roman"/>
            <w:color w:val="1155cc"/>
            <w:sz w:val="24"/>
            <w:szCs w:val="24"/>
            <w:highlight w:val="white"/>
            <w:u w:val="single"/>
            <w:rtl w:val="0"/>
          </w:rPr>
          <w:t xml:space="preserve">https://doi.org/10.1007/s10519-014-9661-y</w:t>
        </w:r>
      </w:hyperlink>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Gump BB, Dykas MJ, MacKenzie JA, Dumas AK, Hruska B, Ewart CK, Parsons PJ, Palmer CD, Bendinskas K. Background lead and mercury exposures: Psychological and behavioral problems in children. Environ Res. 2017 Oct;158:576-582. doi: 10.1016/j.envres.2017.06.033. Epub 2017 Jul 15. PMID: 28715786; PMCID: PMC5562507.</w:t>
      </w:r>
    </w:p>
    <w:p w:rsidR="00000000" w:rsidDel="00000000" w:rsidP="00000000" w:rsidRDefault="00000000" w:rsidRPr="00000000" w14:paraId="0000001A">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Robinson SL, Marín C, Oliveros H, Mora-Plazas M, Richards BJ, Lozoff B, Villamor E. Iron Deficiency, Anemia, and Low Vitamin B-12 Serostatus in Middle Childhood Are Associated with Behavior Problems in Adolescent Boys: Results from the Bogotá School Children Cohort. J Nutr. 2018 May 1;148(5):760-770. doi: 10.1093/jn/nxy029. PMID: 29897579.</w:t>
      </w:r>
    </w:p>
    <w:p w:rsidR="00000000" w:rsidDel="00000000" w:rsidP="00000000" w:rsidRDefault="00000000" w:rsidRPr="00000000" w14:paraId="0000001C">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Robinson SL, Marín C, Oliveros H, Mora-Plazas M, Lozoff B, Villamor E. Vitamin D Deficiency in Middle Childhood Is Related to Behavior Problems in Adolescence. J Nutr. 2020 Jan 1;150(1):140-148. doi: 10.1093/jn/nxz185. PMID: 31429909.</w:t>
      </w:r>
    </w:p>
    <w:p w:rsidR="00000000" w:rsidDel="00000000" w:rsidP="00000000" w:rsidRDefault="00000000" w:rsidRPr="00000000" w14:paraId="0000001E">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Shen Y, Jin H, Guo F, Zhang W, Fu H, Jin M, Chen G. Association of Magnesium, Iron, Copper, and Zinc Levels with the Prevalence of Behavior Problems in Children and Adolescents. Biol Trace Elem Res. 2024 Feb 23. doi: 10.1007/s12011-024-04098-4. Epub ahead of print. PMID: 38388752.</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Stein MB, Campbell-Sills L, Gelernter J. Genetic variation in 5HTTLPR is associated with emotional resilience. Am J Med Genet B Neuropsychiatr Genet. 2009 Oct 5;150B(7):900-6. doi: 10.1002/ajmg.b.30916. PMID: 19152387; PMCID: PMC2885845.</w:t>
      </w:r>
    </w:p>
    <w:p w:rsidR="00000000" w:rsidDel="00000000" w:rsidP="00000000" w:rsidRDefault="00000000" w:rsidRPr="00000000" w14:paraId="00000022">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Nilsson KW, Comasco E, Hodgins S, Oreland L, Åslund C. Genotypes do not confer risk for delinquency but rather alter susceptibility to positive and negative environmental factors: gene-environment interactions of BDNF Val66Met, 5-HTTLPR, and MAOA-uVNTR [corrected]. Int J Neuropsychopharmacol. 2014 Dec 10;18(5):pyu107. doi: 10.1093/ijnp/pyu107. Erratum in: Int J Neuropsychopharmacol. 2015 Jun;18(8). pii: pyv048. doi: 10.1093/ijnp/pyv048. PMID: 25522433; PMCID: PMC4376552.</w:t>
      </w:r>
    </w:p>
    <w:p w:rsidR="00000000" w:rsidDel="00000000" w:rsidP="00000000" w:rsidRDefault="00000000" w:rsidRPr="00000000" w14:paraId="00000024">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Hessabi M, Rahbar MH, Dobrescu I, Bach MA, Kobylinska L, Bressler J, Grove ML, Loveland KA, Mihailescu I, Nedelcu MC, Moisescu MG, Matei BM, Matei CO, Rad F. Concentrations of Lead, Mercury, Arsenic, Cadmium, Manganese, and Aluminum in Blood of Romanian Children Suspected of Having Autism Spectrum Disorder. Int J Environ Res Public Health. 2019 Jun 28;16(13):2303. doi: 10.3390/ijerph16132303. PMID: 31261817; PMCID: PMC6651707.</w:t>
      </w:r>
    </w:p>
    <w:p w:rsidR="00000000" w:rsidDel="00000000" w:rsidP="00000000" w:rsidRDefault="00000000" w:rsidRPr="00000000" w14:paraId="00000026">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Montgomery P, Bjornstad G, Dennis J. Media-based behavioural treatments for behavioural problems in children. Cochrane Database Syst Rev. 2006 Jan 25;2006(1):CD002206. doi: 10.1002/14651858.CD002206.pub3. PMID: 16437442; PMCID: PMC7017852.</w:t>
      </w:r>
    </w:p>
    <w:p w:rsidR="00000000" w:rsidDel="00000000" w:rsidP="00000000" w:rsidRDefault="00000000" w:rsidRPr="00000000" w14:paraId="00000028">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Purvis KB, Cross DR, Dansereau DF, Parris SR. Trust-Based Relational Intervention (TBRI): A Systemic Approach to Complex Developmental Trauma. Child Youth Serv. 2013 Oct;34(4):360-386. doi: 10.1080/0145935X.2013.859906. PMID: 24453385; PMCID: PMC3877861.</w:t>
      </w:r>
    </w:p>
    <w:p w:rsidR="00000000" w:rsidDel="00000000" w:rsidP="00000000" w:rsidRDefault="00000000" w:rsidRPr="00000000" w14:paraId="0000002A">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Millichap JG, Yee MM. The diet factor in attention-deficit/hyperactivity disorder. Pediatrics. 2012 Feb;129(2):330-7. doi: 10.1542/peds.2011-2199. Epub 2012 Jan 9. PMID: 22232312. </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Bakker-Huvenaars MJ, Greven CU, Herpers P, Wiegers E, Jansen A, van der Steen R, van Herwaarden AE, Baanders AN, Nijhof KS, Scheepers F, Rommelse N, Glennon JC, Buitelaar JK. Saliva oxytocin, cortisol, and testosterone levels in adolescent boys with autism spectrum disorder, oppositional defiant disorder/conduct disorder and typically developing individuals. Eur Neuropsychopharmacol. 2020 Jan;30:87-101. doi: 10.1016/j.euroneuro.2018.07.097. Epub 2018 Sep 7. PMID: 30201120.</w:t>
      </w:r>
    </w:p>
    <w:p w:rsidR="00000000" w:rsidDel="00000000" w:rsidP="00000000" w:rsidRDefault="00000000" w:rsidRPr="00000000" w14:paraId="00000030">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Guastella AJ, Einfeld SL, Gray KM, Rinehart NJ, Tonge BJ, Lambert TJ, Hickie IB. Intranasal oxytocin improves emotion recognition for youth with autism spectrum disorders. Biol Psychiatry. 2010 Apr 1;67(7):692-4. doi: 10.1016/j.biopsych.2009.09.020. Epub 2009 Nov 7. PMID: 19897177.</w:t>
      </w:r>
    </w:p>
    <w:p w:rsidR="00000000" w:rsidDel="00000000" w:rsidP="00000000" w:rsidRDefault="00000000" w:rsidRPr="00000000" w14:paraId="00000032">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Pelsser LM, Frankena K, Toorman J, Rodrigues Pereira R. Diet and ADHD, Reviewing the Evidence: A Systematic Review of Meta-Analyses of Double-Blind Placebo-Controlled Trials Evaluating the Efficacy of Diet Interventions on the Behavior of Children with ADHD. PLoS One. 2017 Jan 25;12(1):e0169277. doi: 10.1371/journal.pone.0169277. PMID: 28121994; PMCID: PMC5266211.</w:t>
      </w:r>
    </w:p>
    <w:p w:rsidR="00000000" w:rsidDel="00000000" w:rsidP="00000000" w:rsidRDefault="00000000" w:rsidRPr="00000000" w14:paraId="00000034">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Stevens LJ, Kuczek T, Burgess JR, Hurt E, Arnold LE. Dietary sensitivities and ADHD symptoms: thirty-five years of research. Clin Pediatr (Phila). 2011 Apr;50(4):279-93. doi: 10.1177/0009922810384728. Epub 2010 Dec 2. PMID: 21127082.</w:t>
      </w:r>
    </w:p>
    <w:p w:rsidR="00000000" w:rsidDel="00000000" w:rsidP="00000000" w:rsidRDefault="00000000" w:rsidRPr="00000000" w14:paraId="00000036">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Saad K, Shabaan I, Hassan AM, Ezzat M, Abouzed MA, Hamed Y, Ibrahim MFM, Gad EF. Gluten-Free, Casein-Free Diet for Children with Autism Spectrum Disorder: A Case-Controlled Study. J Pharm Bioallied Sci. 2024 Feb;16(Suppl 1):S905-S908. doi: 10.4103/jpbs.jpbs_1074_23. Epub 2024 Feb 29. PMID: 38595631; PMCID: PMC11001083.</w:t>
      </w:r>
    </w:p>
    <w:p w:rsidR="00000000" w:rsidDel="00000000" w:rsidP="00000000" w:rsidRDefault="00000000" w:rsidRPr="00000000" w14:paraId="00000038">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Shattock P, Whiteley P. Biochemical aspects in autism spectrum disorders: updating the opioid-excess theory and presenting new opportunities for biomedical intervention. Expert Opin Ther Targets. 2002 Apr;6(2):175-83. doi: 10.1517/14728222.6.2.175. PMID: 12223079.</w:t>
      </w:r>
    </w:p>
    <w:p w:rsidR="00000000" w:rsidDel="00000000" w:rsidP="00000000" w:rsidRDefault="00000000" w:rsidRPr="00000000" w14:paraId="0000003A">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de Magistris L, Picardi A, Siniscalco D, Riccio MP, Sapone A, Cariello R, Abbadessa S, Medici N, Lammers KM, Schiraldi C, Iardino P, Marotta R, Tolone C, Fasano A, Pascotto A, Bravaccio C. Antibodies against food antigens in patients with autistic spectrum disorders. Biomed Res Int. 2013;2013:729349. doi: 10.1155/2013/729349. Epub 2013 Aug 1. PMID: 23984403; PMCID: PMC3747333.</w:t>
      </w:r>
    </w:p>
    <w:p w:rsidR="00000000" w:rsidDel="00000000" w:rsidP="00000000" w:rsidRDefault="00000000" w:rsidRPr="00000000" w14:paraId="0000003C">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Hambly JL, Francis K, Khan S, Gibbons KS, Walsh WJ, Lambert B, Testa C, Haywood A. Micronutrient Therapy for Violent and Aggressive Male Youth: An Open-Label Trial. J Child Adolesc Psychopharmacol. 2017 Nov;27(9):823-832. doi: 10.1089/cap.2016.0199. Epub 2017 May 8. PMID: 28481642.</w:t>
      </w:r>
    </w:p>
    <w:p w:rsidR="00000000" w:rsidDel="00000000" w:rsidP="00000000" w:rsidRDefault="00000000" w:rsidRPr="00000000" w14:paraId="0000003E">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Choy O. Nutritional factors associated with aggression. Front Psychiatry. 2023 Jun 21;14:1176061. doi: 10.3389/fpsyt.2023.1176061. PMID: 37415691; PMCID: PMC10320003.</w:t>
      </w:r>
    </w:p>
    <w:p w:rsidR="00000000" w:rsidDel="00000000" w:rsidP="00000000" w:rsidRDefault="00000000" w:rsidRPr="00000000" w14:paraId="00000040">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Sorgi PJ, Hallowell EM, Hutchins HL, Sears B. Effects of an open-label pilot study with high-dose EPA/DHA concentrates on plasma phospholipids and behavior in children with attention deficit hyperactivity disorder. Nutr J. 2007 Jul 13;6:16. doi: 10.1186/1475-2891-6-16. PMID: 17629918; PMCID: PMC1971271.</w:t>
      </w:r>
    </w:p>
    <w:p w:rsidR="00000000" w:rsidDel="00000000" w:rsidP="00000000" w:rsidRDefault="00000000" w:rsidRPr="00000000" w14:paraId="00000042">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Young AS, Arnold LE, Wolfson HL, Fristad MA. Psychoeducational Psychotherapy and Omega-3 Supplementation Improve Co-Occurring Behavioral Problems in Youth with Depression: Results from a Pilot RCT. J Abnorm Child Psychol. 2017 Jul;45(5):1025-1037. doi: 10.1007/s10802-016-0203-3. PMID: 27604240; PMCID: PMC5342950.</w:t>
      </w:r>
    </w:p>
    <w:p w:rsidR="00000000" w:rsidDel="00000000" w:rsidP="00000000" w:rsidRDefault="00000000" w:rsidRPr="00000000" w14:paraId="00000044">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Meldrum SJ, Heaton AE, Foster JK, Prescott SL, Simmer K. Do infants of breast-feeding mothers benefit from additional long-chain PUFA from fish oil? A 6-year follow-up. Br J Nutr. 2020 Oct 14;124(7):701-708. doi: 10.1017/S000711452000135X. Epub 2020 Apr 21. PMID: 32312337.</w:t>
      </w:r>
    </w:p>
    <w:p w:rsidR="00000000" w:rsidDel="00000000" w:rsidP="00000000" w:rsidRDefault="00000000" w:rsidRPr="00000000" w14:paraId="00000046">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Raine A, Ang RP, Choy O, Hibbeln JR, Ho RM, Lim CG, Lim-Ashworth NSJ, Ling S, Liu JCJ, Ooi YP, Tan YR, Fung DSS. Omega-3 (ω-3) and social skills interventions for reactive aggression and childhood externalizing behavior problems: a randomized, stratified, double-blind, placebo-controlled, factorial trial. Psychol Med. 2019 Jan;49(2):335-344. doi: 10.1017/S0033291718000983. Epub 2018 May 10. PMID: 29743128.</w:t>
      </w:r>
    </w:p>
    <w:p w:rsidR="00000000" w:rsidDel="00000000" w:rsidP="00000000" w:rsidRDefault="00000000" w:rsidRPr="00000000" w14:paraId="00000048">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Raine A, Fung ALC, Gao Y, Lee TMC. Omega-3 supplementation, child antisocial behavior, and psychopathic personality: a randomized, double-blind, placebo-controlled, stratified, parallel group trial. Eur Child Adolesc Psychiatry. 2021 Feb;30(2):303-312. doi: 10.1007/s00787-020-01513-8. Epub 2020 Mar 28. PMID: 32222821.</w:t>
      </w:r>
    </w:p>
    <w:p w:rsidR="00000000" w:rsidDel="00000000" w:rsidP="00000000" w:rsidRDefault="00000000" w:rsidRPr="00000000" w14:paraId="0000004A">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Raine A, Portnoy J, Liu J, Mahoomed T, Hibbeln JR. Reduction in behavior problems with omega-3 supplementation in children aged 8-16 years: a randomized, double-blind, placebo-controlled, stratified, parallel-group trial. J Child Psychol Psychiatry. 2015 May;56(5):509-20. doi: 10.1111/jcpp.12314. Epub 2014 Aug 22. PMID: 25146492; PMCID: PMC4336833. </w:t>
      </w:r>
    </w:p>
    <w:p w:rsidR="00000000" w:rsidDel="00000000" w:rsidP="00000000" w:rsidRDefault="00000000" w:rsidRPr="00000000" w14:paraId="0000004C">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color w:val="212121"/>
          <w:sz w:val="24"/>
          <w:szCs w:val="24"/>
          <w:highlight w:val="white"/>
        </w:rPr>
      </w:pPr>
      <w:r w:rsidDel="00000000" w:rsidR="00000000" w:rsidRPr="00000000">
        <w:rPr>
          <w:rFonts w:ascii="Times New Roman" w:cs="Times New Roman" w:eastAsia="Times New Roman" w:hAnsi="Times New Roman"/>
          <w:color w:val="212121"/>
          <w:sz w:val="24"/>
          <w:szCs w:val="24"/>
          <w:highlight w:val="white"/>
          <w:rtl w:val="0"/>
        </w:rPr>
        <w:t xml:space="preserve">(Pre-print): Raine A, Brodrick L. Omega-3 supplementation reduces aggressive behavior: A meta-analytic review of randomized controlled trials. Aggress Violent Behav. 2024;78:101956. doi:10.1016/j.avb.2024.101956. Available from:</w:t>
      </w:r>
      <w:hyperlink r:id="rId9">
        <w:r w:rsidDel="00000000" w:rsidR="00000000" w:rsidRPr="00000000">
          <w:rPr>
            <w:rFonts w:ascii="Times New Roman" w:cs="Times New Roman" w:eastAsia="Times New Roman" w:hAnsi="Times New Roman"/>
            <w:color w:val="212121"/>
            <w:sz w:val="24"/>
            <w:szCs w:val="24"/>
            <w:highlight w:val="white"/>
            <w:rtl w:val="0"/>
          </w:rPr>
          <w:t xml:space="preserve"> </w:t>
        </w:r>
      </w:hyperlink>
      <w:hyperlink r:id="rId10">
        <w:r w:rsidDel="00000000" w:rsidR="00000000" w:rsidRPr="00000000">
          <w:rPr>
            <w:rFonts w:ascii="Times New Roman" w:cs="Times New Roman" w:eastAsia="Times New Roman" w:hAnsi="Times New Roman"/>
            <w:color w:val="1155cc"/>
            <w:sz w:val="24"/>
            <w:szCs w:val="24"/>
            <w:highlight w:val="white"/>
            <w:u w:val="single"/>
            <w:rtl w:val="0"/>
          </w:rPr>
          <w:t xml:space="preserve">https://www.sciencedirect.com/science/article/pii/S1359178924000466</w:t>
        </w:r>
      </w:hyperlink>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4F">
      <w:pPr>
        <w:rPr>
          <w:rFonts w:ascii="Roboto" w:cs="Roboto" w:eastAsia="Roboto" w:hAnsi="Roboto"/>
          <w:color w:val="212121"/>
          <w:sz w:val="24"/>
          <w:szCs w:val="24"/>
          <w:highlight w:val="white"/>
        </w:rPr>
      </w:pPr>
      <w:r w:rsidDel="00000000" w:rsidR="00000000" w:rsidRPr="00000000">
        <w:rPr>
          <w:rFonts w:ascii="Roboto" w:cs="Roboto" w:eastAsia="Roboto" w:hAnsi="Roboto"/>
          <w:color w:val="212121"/>
          <w:sz w:val="24"/>
          <w:szCs w:val="24"/>
          <w:highlight w:val="white"/>
          <w:rtl w:val="0"/>
        </w:rPr>
        <w:t xml:space="preserve">Spencer TJ, Abikoff HB, Connor DF, Biederman J, Pliszka SR, Boellner S, Read SC, Pratt R. Efficacy and safety of mixed amphetamine salts extended release (adderall XR) in the management of oppositional defiant disorder with or without comorbid attention-deficit/hyperactivity disorder in school-aged children and adolescents: A 4-week, multicenter, randomized, double-blind, parallel-group, placebo-controlled, forced-dose-escalation study. Clin Ther. 2006 Mar;28(3):402-18. doi: 10.1016/j.clinthera.2006.03.006. PMID: 16750455.</w:t>
      </w:r>
    </w:p>
    <w:p w:rsidR="00000000" w:rsidDel="00000000" w:rsidP="00000000" w:rsidRDefault="00000000" w:rsidRPr="00000000" w14:paraId="00000050">
      <w:pPr>
        <w:rPr>
          <w:rFonts w:ascii="Roboto" w:cs="Roboto" w:eastAsia="Roboto" w:hAnsi="Roboto"/>
          <w:color w:val="212121"/>
          <w:sz w:val="24"/>
          <w:szCs w:val="24"/>
          <w:highlight w:val="white"/>
        </w:rPr>
      </w:pPr>
      <w:r w:rsidDel="00000000" w:rsidR="00000000" w:rsidRPr="00000000">
        <w:rPr>
          <w:rtl w:val="0"/>
        </w:rPr>
      </w:r>
    </w:p>
    <w:p w:rsidR="00000000" w:rsidDel="00000000" w:rsidP="00000000" w:rsidRDefault="00000000" w:rsidRPr="00000000" w14:paraId="00000051">
      <w:pPr>
        <w:rPr>
          <w:rFonts w:ascii="Roboto" w:cs="Roboto" w:eastAsia="Roboto" w:hAnsi="Roboto"/>
          <w:color w:val="212121"/>
          <w:sz w:val="24"/>
          <w:szCs w:val="24"/>
          <w:highlight w:val="white"/>
        </w:rPr>
      </w:pPr>
      <w:r w:rsidDel="00000000" w:rsidR="00000000" w:rsidRPr="00000000">
        <w:rPr>
          <w:rFonts w:ascii="Roboto" w:cs="Roboto" w:eastAsia="Roboto" w:hAnsi="Roboto"/>
          <w:color w:val="212121"/>
          <w:sz w:val="24"/>
          <w:szCs w:val="24"/>
          <w:highlight w:val="white"/>
          <w:rtl w:val="0"/>
        </w:rPr>
        <w:t xml:space="preserve">Hazell PL, Stuart JE. A randomized controlled trial of clonidine added to psychostimulant medication for hyperactive and aggressive children. J Am Acad Child Adolesc Psychiatry. 2003 Aug;42(8):886-94. doi: 10.1097/01.CHI.0000046908.27264.00. PMID: 12874489.</w:t>
      </w:r>
    </w:p>
    <w:p w:rsidR="00000000" w:rsidDel="00000000" w:rsidP="00000000" w:rsidRDefault="00000000" w:rsidRPr="00000000" w14:paraId="00000052">
      <w:pPr>
        <w:rPr>
          <w:rFonts w:ascii="Roboto" w:cs="Roboto" w:eastAsia="Roboto" w:hAnsi="Roboto"/>
          <w:color w:val="212121"/>
          <w:sz w:val="24"/>
          <w:szCs w:val="24"/>
          <w:highlight w:val="white"/>
        </w:rPr>
      </w:pPr>
      <w:r w:rsidDel="00000000" w:rsidR="00000000" w:rsidRPr="00000000">
        <w:rPr>
          <w:rtl w:val="0"/>
        </w:rPr>
      </w:r>
    </w:p>
    <w:p w:rsidR="00000000" w:rsidDel="00000000" w:rsidP="00000000" w:rsidRDefault="00000000" w:rsidRPr="00000000" w14:paraId="00000053">
      <w:pPr>
        <w:rPr>
          <w:rFonts w:ascii="Roboto" w:cs="Roboto" w:eastAsia="Roboto" w:hAnsi="Roboto"/>
          <w:color w:val="212121"/>
          <w:sz w:val="24"/>
          <w:szCs w:val="24"/>
          <w:highlight w:val="white"/>
        </w:rPr>
      </w:pPr>
      <w:r w:rsidDel="00000000" w:rsidR="00000000" w:rsidRPr="00000000">
        <w:rPr>
          <w:rFonts w:ascii="Roboto" w:cs="Roboto" w:eastAsia="Roboto" w:hAnsi="Roboto"/>
          <w:color w:val="212121"/>
          <w:sz w:val="24"/>
          <w:szCs w:val="24"/>
          <w:highlight w:val="white"/>
          <w:rtl w:val="0"/>
        </w:rPr>
        <w:t xml:space="preserve">Rafeiy-Torghabeh M, Ashraf-Ganjouei A, Moradi K, Bagheri S, Mohammadi MR, Akhondzadeh S. Resveratrol adjunct to methylphenidate improves symptoms of attention-deficit/hyperactivity disorder: a randomized, double-blinded, placebo-controlled clinical trial. Eur Child Adolesc Psychiatry. 2021 May;30(5):799-807. doi: 10.1007/s00787-020-01562-z. Epub 2020 May 24. PMID: 32449130.</w:t>
      </w:r>
    </w:p>
    <w:p w:rsidR="00000000" w:rsidDel="00000000" w:rsidP="00000000" w:rsidRDefault="00000000" w:rsidRPr="00000000" w14:paraId="00000054">
      <w:pPr>
        <w:rPr>
          <w:rFonts w:ascii="Roboto" w:cs="Roboto" w:eastAsia="Roboto" w:hAnsi="Roboto"/>
          <w:color w:val="212121"/>
          <w:sz w:val="24"/>
          <w:szCs w:val="24"/>
          <w:highlight w:val="white"/>
        </w:rPr>
      </w:pPr>
      <w:r w:rsidDel="00000000" w:rsidR="00000000" w:rsidRPr="00000000">
        <w:rPr>
          <w:rtl w:val="0"/>
        </w:rPr>
      </w:r>
    </w:p>
    <w:p w:rsidR="00000000" w:rsidDel="00000000" w:rsidP="00000000" w:rsidRDefault="00000000" w:rsidRPr="00000000" w14:paraId="00000055">
      <w:pPr>
        <w:rPr>
          <w:rFonts w:ascii="Roboto" w:cs="Roboto" w:eastAsia="Roboto" w:hAnsi="Roboto"/>
          <w:color w:val="212121"/>
          <w:sz w:val="24"/>
          <w:szCs w:val="24"/>
          <w:highlight w:val="white"/>
        </w:rPr>
      </w:pPr>
      <w:r w:rsidDel="00000000" w:rsidR="00000000" w:rsidRPr="00000000">
        <w:rPr>
          <w:rFonts w:ascii="Roboto" w:cs="Roboto" w:eastAsia="Roboto" w:hAnsi="Roboto"/>
          <w:color w:val="212121"/>
          <w:sz w:val="24"/>
          <w:szCs w:val="24"/>
          <w:highlight w:val="white"/>
          <w:rtl w:val="0"/>
        </w:rPr>
        <w:t xml:space="preserve">Guastella AJ, Einfeld SL, Gray KM, Rinehart NJ, Tonge BJ, Lambert TJ, Hickie IB. Intranasal oxytocin improves emotion recognition for youth with autism spectrum disorders. Biol Psychiatry. 2010 Apr 1;67(7):692-4. doi: 10.1016/j.biopsych.2009.09.020. Epub 2009 Nov 7. PMID: 19897177.</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color w:val="212121"/>
          <w:sz w:val="24"/>
          <w:szCs w:val="24"/>
          <w:highlight w:val="white"/>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12121"/>
          <w:sz w:val="24"/>
          <w:szCs w:val="24"/>
          <w:highlight w:val="white"/>
          <w:rtl w:val="0"/>
        </w:rPr>
        <w:t xml:space="preserve">Preprint: </w:t>
      </w:r>
      <w:hyperlink r:id="rId11">
        <w:r w:rsidDel="00000000" w:rsidR="00000000" w:rsidRPr="00000000">
          <w:rPr>
            <w:rFonts w:ascii="Times New Roman" w:cs="Times New Roman" w:eastAsia="Times New Roman" w:hAnsi="Times New Roman"/>
            <w:color w:val="1155cc"/>
            <w:sz w:val="24"/>
            <w:szCs w:val="24"/>
            <w:u w:val="single"/>
            <w:rtl w:val="0"/>
          </w:rPr>
          <w:t xml:space="preserve">https://clinicaltrials.gov/study/NCT02824627?tab=results</w:t>
        </w:r>
      </w:hyperlink>
      <w:r w:rsidDel="00000000" w:rsidR="00000000" w:rsidRPr="00000000">
        <w:rPr>
          <w:rtl w:val="0"/>
        </w:rPr>
      </w:r>
    </w:p>
    <w:p w:rsidR="00000000" w:rsidDel="00000000" w:rsidP="00000000" w:rsidRDefault="00000000" w:rsidRPr="00000000" w14:paraId="00000058">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color w:val="212121"/>
          <w:sz w:val="24"/>
          <w:szCs w:val="24"/>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linicaltrials.gov/study/NCT02824627?tab=results" TargetMode="External"/><Relationship Id="rId10" Type="http://schemas.openxmlformats.org/officeDocument/2006/relationships/hyperlink" Target="https://www.sciencedirect.com/science/article/pii/S1359178924000466" TargetMode="External"/><Relationship Id="rId9" Type="http://schemas.openxmlformats.org/officeDocument/2006/relationships/hyperlink" Target="https://www.sciencedirect.com/science/article/pii/S1359178924000466" TargetMode="External"/><Relationship Id="rId5" Type="http://schemas.openxmlformats.org/officeDocument/2006/relationships/styles" Target="styles.xml"/><Relationship Id="rId6" Type="http://schemas.openxmlformats.org/officeDocument/2006/relationships/hyperlink" Target="https://www.aafp.org/pubs/afp/issues/2008/1001/p861.html" TargetMode="External"/><Relationship Id="rId7" Type="http://schemas.openxmlformats.org/officeDocument/2006/relationships/hyperlink" Target="https://www.ncbi.nlm.nih.gov/books/NBK557443/" TargetMode="External"/><Relationship Id="rId8" Type="http://schemas.openxmlformats.org/officeDocument/2006/relationships/hyperlink" Target="https://doi.org/10.1007/s10519-014-9661-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